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480"/>
      </w:tblGrid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BFC" w:val="clear"/>
            <w:tcMar>
              <w:top w:type="dxa" w:w="0"/>
              <w:left w:type="dxa" w:w="0"/>
              <w:bottom w:type="dxa" w:w="0"/>
              <w:right w:type="dxa" w:w="120"/>
            </w:tcMar>
          </w:tcPr>
          <w:p>
            <w:pPr>
              <w:shd w:fill="0D5F6B" w:val="clear"/>
              <w:spacing w:after="20" w:before="120"/>
              <w:ind w:left="60" w:right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PRIYA NAIR</w:t>
            </w:r>
          </w:p>
          <w:p>
            <w:pPr>
              <w:shd w:fill="0D5F6B" w:val="clear"/>
              <w:spacing w:after="100" w:before="0"/>
              <w:ind w:left="60" w:right="60"/>
              <w:jc w:val="center"/>
            </w:pPr>
            <w:r>
              <w:rPr>
                <w:rFonts w:ascii="Arial" w:cs="Arial" w:eastAsia="Arial" w:hAnsi="Arial"/>
                <w:color w:val="DDDDDD"/>
                <w:sz w:val="18"/>
                <w:szCs w:val="18"/>
              </w:rPr>
              <w:t xml:space="preserve">CMA (AAMA)</w:t>
            </w:r>
          </w:p>
          <w:p>
            <w:pPr>
              <w:shd w:fill="0D5F6B" w:val="clear"/>
              <w:spacing w:after="60" w:before="100"/>
              <w:ind w:left="80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9"/>
                <w:szCs w:val="19"/>
              </w:rPr>
              <w:t xml:space="preserve">Contact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Houston, TX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(713) 406-7821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priya.nair@email.com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linkedin.com/in/priyanair</w:t>
            </w:r>
          </w:p>
          <w:p>
            <w:pPr>
              <w:shd w:fill="0D5F6B" w:val="clear"/>
              <w:spacing w:after="60" w:before="100"/>
              <w:ind w:left="80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9"/>
                <w:szCs w:val="19"/>
              </w:rPr>
              <w:t xml:space="preserve">Certifications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CMA – AAMA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Cert #CMA-501834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Exp. Oct 2026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BLS – AHA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Exp. Nov 2025</w:t>
            </w:r>
          </w:p>
          <w:p>
            <w:pPr>
              <w:shd w:fill="0D5F6B" w:val="clear"/>
              <w:spacing w:after="60" w:before="100"/>
              <w:ind w:left="80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9"/>
                <w:szCs w:val="19"/>
              </w:rPr>
              <w:t xml:space="preserve">EHR Systems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Epic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Meditech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Cerner</w:t>
            </w:r>
          </w:p>
          <w:p>
            <w:pPr>
              <w:shd w:fill="0D5F6B" w:val="clear"/>
              <w:spacing w:after="60" w:before="100"/>
              <w:ind w:left="80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9"/>
                <w:szCs w:val="19"/>
              </w:rPr>
              <w:t xml:space="preserve">Clinical Skills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12-lead EKG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Holter monitoring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Stress test prep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Phlebotomy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Medication admin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Vital signs</w:t>
            </w:r>
          </w:p>
          <w:p>
            <w:pPr>
              <w:shd w:fill="0D5F6B" w:val="clear"/>
              <w:spacing w:after="60" w:before="100"/>
              <w:ind w:left="80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9"/>
                <w:szCs w:val="19"/>
              </w:rPr>
              <w:t xml:space="preserve">Administrative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Prior authorizations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Cardiology billing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Referral coordination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 w:before="2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HIPAA compliance</w:t>
            </w:r>
          </w:p>
          <w:p>
            <w:pPr>
              <w:shd w:fill="0D5F6B" w:val="clear"/>
              <w:spacing w:after="60" w:before="100"/>
              <w:ind w:left="80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19"/>
                <w:szCs w:val="19"/>
              </w:rPr>
              <w:t xml:space="preserve">Languages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English (fluent)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Hindi (native)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Spanish (conversational)</w:t>
            </w:r>
          </w:p>
        </w:tc>
        <w:tc>
          <w:tcPr>
            <w:tcW w:type="dxa" w:w="6480"/>
            <w:tcBorders>
              <w:top w:val="none" w:color="FFFFFF" w:sz="0"/>
              <w:left w:val="single" w:color="0D5F6B" w:sz="4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pBdr>
                <w:bottom w:val="single" w:color="0D5F6B" w:sz="6" w:space="1"/>
              </w:pBdr>
              <w:spacing w:after="80" w:before="120"/>
            </w:pPr>
            <w:r>
              <w:rPr>
                <w:rFonts w:ascii="Arial" w:cs="Arial" w:eastAsia="Arial" w:hAnsi="Arial"/>
                <w:b/>
                <w:bCs/>
                <w:caps/>
                <w:color w:val="0D5F6B"/>
                <w:sz w:val="22"/>
                <w:szCs w:val="22"/>
              </w:rPr>
              <w:t xml:space="preserve">Professional Summary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Certified Medical Assistant with 6 years of specialized experience in cardiology and internal medicine. Expert in 12-lead EKG, Holter monitoring, stress test preparation, and cardiac medication protocols. Bilingual in English and Hindi with conversational Spanish, supporting diverse patient populations in Houston-area cardiology practices.</w:t>
            </w:r>
          </w:p>
          <w:p>
            <w:pPr>
              <w:pBdr>
                <w:bottom w:val="single" w:color="0D5F6B" w:sz="6" w:space="1"/>
              </w:pBdr>
              <w:spacing w:after="80" w:before="120"/>
            </w:pPr>
            <w:r>
              <w:rPr>
                <w:rFonts w:ascii="Arial" w:cs="Arial" w:eastAsia="Arial" w:hAnsi="Arial"/>
                <w:b/>
                <w:bCs/>
                <w:caps/>
                <w:color w:val="0D5F6B"/>
                <w:sz w:val="22"/>
                <w:szCs w:val="22"/>
              </w:rPr>
              <w:t xml:space="preserve">Experience</w:t>
            </w:r>
          </w:p>
          <w:p>
            <w:pPr>
              <w:tabs>
                <w:tab w:val="right" w:pos="5760"/>
              </w:tabs>
              <w:spacing w:after="2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Cardiology Medical Assistant</w:t>
            </w:r>
            <w:r>
              <w:t xml:space="preserve">	</w:t>
            </w:r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2020 – Present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Houston Heart Specialists, Houston, TX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Perform 25+ 12-lead EKGs daily with zero documentation errors across Epic cardiology module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Prepare patients and assist physicians with treadmill stress tests and pharmacological stress protocols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Apply and retrieve 24/48-hour Holter monitors, uploading data for physician interpretation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Manage pre-authorization for cardiac imaging and referrals, maintaining 94% first-pass approval rate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Coordinate care transitions between cardiologists and PCPs for 120+ active patients monthly</w:t>
            </w:r>
          </w:p>
          <w:p>
            <w:pPr>
              <w:spacing w:after="0" w:before="40"/>
            </w:pPr>
          </w:p>
          <w:p>
            <w:pPr>
              <w:tabs>
                <w:tab w:val="right" w:pos="5760"/>
              </w:tabs>
              <w:spacing w:after="2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Medical Assistant</w:t>
            </w:r>
            <w:r>
              <w:t xml:space="preserve">	</w:t>
            </w:r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2018 – 2020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Memorial Internal Medicine, Houston, TX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Handled full patient intake, vitals, and EHR documentation for 45+ patients per shift in Meditech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Administered flu vaccines, B12 injections, and allergy shots under physician standing orders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Processed 10–15 prior authorizations weekly with a 90% same-day turnaround rate</w:t>
            </w:r>
          </w:p>
          <w:p>
            <w:pPr>
              <w:pBdr>
                <w:bottom w:val="single" w:color="0D5F6B" w:sz="6" w:space="1"/>
              </w:pBdr>
              <w:spacing w:after="80" w:before="120"/>
            </w:pPr>
            <w:r>
              <w:rPr>
                <w:rFonts w:ascii="Arial" w:cs="Arial" w:eastAsia="Arial" w:hAnsi="Arial"/>
                <w:b/>
                <w:bCs/>
                <w:caps/>
                <w:color w:val="0D5F6B"/>
                <w:sz w:val="22"/>
                <w:szCs w:val="22"/>
              </w:rPr>
              <w:t xml:space="preserve">Education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Medical Assisting Diploma  |  San Jacinto College, Houston, TX  |  2018</w:t>
            </w:r>
          </w:p>
        </w:tc>
      </w:tr>
    </w:tbl>
    <w:sectPr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36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2026-03-11T17:08:19.046Z</dcterms:created>
  <dcterms:modified xsi:type="dcterms:W3CDTF">2026-03-11T17:08:19.046Z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